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урология-андрология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03:16 МСК · База обновлена: 25.07.2026, 03:11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урология-андрология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врач детский уролог-андролог стационара. В приемное отделение самотеком обратился отец с  девочкой 5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повышение температуры до 39,5ºС, вялость, отсутствие аппетита, тошноту, слабость, боли в поясничной области.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Вчера появились жалобы на озноб, слабость, боли в спине, отмечалось повышение температуры до 39,5ºС, на фоне приема жаропонижающего препарата температура снижается до 38ºС на непродолжительное время. Со вчерашнего вечера не пила, не ела из-за выраженной тошноты, при приеме жидкости – рвота.</w:t>
      </w:r>
    </w:p>
    <w:p>
      <w:pPr>
        <w:spacing w:after="58"/>
      </w:pPr>
      <w:r>
        <w:rPr>
          <w:b w:val="0"/>
          <w:i w:val="0"/>
        </w:rPr>
        <w:t>Отец девочки сообщил, что подобные эпизоды были и ранее, за последние 2 года девочка с аналогичными жалобами была уже 4 раза госпитализирована (лежала с мамой, подробностей и документов предоставить не может).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Девочка от второй беременности, протекавшей без особенностей, срочных родов.</w:t>
      </w:r>
    </w:p>
    <w:p>
      <w:pPr>
        <w:spacing w:after="58"/>
      </w:pPr>
      <w:r>
        <w:rPr>
          <w:b w:val="0"/>
          <w:i w:val="0"/>
        </w:rPr>
        <w:t>* Вакцинирована в соответствии с календарем профилактических прививок.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 Наследственный анамнез: 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ребёнка тяжелое, признаки эксикоза, интоксикации. Температура тела 39,2°С. Слизистые оболочки дужек, небных миндалин, задней стенки глотки не гиперемированы. В легких дыхание проводится во все отделы, хрипов нет.</w:t>
      </w:r>
    </w:p>
    <w:p>
      <w:pPr>
        <w:spacing w:after="58"/>
      </w:pPr>
      <w:r>
        <w:rPr>
          <w:b w:val="0"/>
          <w:i w:val="0"/>
        </w:rPr>
        <w:t>Тахикардия, тоны сердца приглушены, ритмичные. Живот не вздут, мягкий, доступен глубокой пальпации во всех отделах, умеренно болезненный по фланкам, печень не увеличена, селезенка не пальпируется.</w:t>
        <w:br/>
        <w:t>При поколачивании в поясничной области – болезненность. Мочится безболезненно, моча, со слов отца, мутная. Стул был вчера обычной консистенции, со вчерашнего вечера не мочилась.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Рекомендованными ребенку с диагностической целью лабораторными исследованиями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посев крови на стерильность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 мочи по Зимницкому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посев мочи на грибы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общий анализ мочи; 2 — общий анализ крови</w:t>
      </w:r>
    </w:p>
    <w:p>
      <w:pPr>
        <w:ind w:left="504"/>
      </w:pPr>
      <w:r>
        <w:rPr>
          <w:b w:val="0"/>
          <w:i/>
        </w:rPr>
        <w:t>В качестве диагностического метода рекомендуется проведение общего (клинического) анализа мочи с определением удельного веса мочи, подсчѐтом количества лейкоцитов, эритроцитов, а также определением белка и нитритов (исследование уровня нитритов в моче), в т.ч. с применением тест-полосок.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Рекомендовано проведение общего (клинического) анализа крови развернутого у пациентов с лихорадкой и подозрением на ИМП для оценки воспалительной реакции.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подтверждения диагноза неинвазивным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 и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ультразвуковое исследование почек и мочевого пузыря</w:t>
      </w:r>
    </w:p>
    <w:p>
      <w:pPr>
        <w:ind w:left="504"/>
      </w:pPr>
      <w:r>
        <w:rPr>
          <w:b w:val="0"/>
          <w:i/>
        </w:rPr>
        <w:t>Рекомендуется проводить ультразвуковое исследование (УЗИ) почек, УЗИ мочевого пузыря, УЗИ мочевыводящих путей всем детям во время (при возможности, в первые 24 часа после обращения) и после первого эпизода (через 1-2 недели) ИМП.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Этиологию заболевания у данного пациента может подтвердить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бактериологическое исследование мочи</w:t>
      </w:r>
    </w:p>
    <w:p>
      <w:pPr>
        <w:ind w:left="504"/>
      </w:pPr>
      <w:r>
        <w:rPr>
          <w:b w:val="0"/>
          <w:i/>
        </w:rPr>
        <w:t>Рекомендовано детям с подозрением на ИМП бактериологическое исследование мочи (микробиологическое (культуральное) исследование мочи на аэробные и факультативно-анаэробные условно-патогенные микроорганизмы) с определением чувствительности микроорганизмов к антимикробным химиотерапевтическим препаратам до начала АБТ с целью подтверждения диагноза и определения этиологического возбудителя.</w:t>
        <w:br/>
        <w:br/>
        <w:t>При подтверждении лейкоцитурии у ребенка с лихорадкой, необходимости в определении СРБ и ПКТ для подтверждения ИМП нет.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Ребенку можно установить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Инфекция нижних мочевыводящих путей, рецидивирующее течение, стадия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геморрагический цистит, фаза стихания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Острое респираторно-вирусное заболевание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пиелонефрит, активная стадия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Острый пиелонефрит, активная стадия</w:t>
      </w:r>
    </w:p>
    <w:p>
      <w:pPr>
        <w:ind w:left="504"/>
      </w:pPr>
      <w:r>
        <w:rPr>
          <w:b w:val="0"/>
          <w:i/>
        </w:rPr>
        <w:t>После второго года жизни симптомы и признаки ИМП становятся более специфичными. Проявления пиелонефрита включают лихорадку (реже субфебрильное повышение температуры тела) без катаральных явлений, озноб, рвоту, недомогание, боль в боку, боль в спине и болезненность реберно-позвоночного угла.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Лейкоцитурией считается обнаружение лейкоцитов более 10 в поле зрения или более 25 в 1 мкл мочи в образце мочи, полученной при спонтанном мочеиспускании.</w:t>
        <w:br/>
        <w:br/>
      </w:r>
      <w:hyperlink r:id="rId30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Данные общего (клинического) анализа крови: лейкоцитоз выше 15х109/л; высокие уровни С-реактивного белка (СРБ) (≥30 мг/л) указывают на высокую вероятность бактериальной инфекции.</w:t>
        <w:br/>
        <w:br/>
      </w:r>
      <w:hyperlink r:id="rId31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сохраняющиеся жалобы и нарастающую тяжесть состояния, тактика участкового врача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круглосуточный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наблюдении в условиях интенсивной палаты приемного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ведении пациента амбулаторно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госпитализации в дневной стационар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госпитализации в круглосуточный стационар</w:t>
      </w:r>
    </w:p>
    <w:p>
      <w:pPr>
        <w:ind w:left="504"/>
      </w:pPr>
      <w:r>
        <w:rPr>
          <w:b w:val="0"/>
          <w:i/>
        </w:rPr>
        <w:t>Показания для госпитализации:</w:t>
        <w:br/>
        <w:br/>
        <w:t>1.</w:t>
        <w:tab/>
        <w:t>Дети до 6 месяцев жизни с фебрильной лихорадкой</w:t>
        <w:br/>
        <w:t>2.</w:t>
        <w:tab/>
        <w:t>Дети с острым пиелонефритом с симптомами интоксикации и рвоты;</w:t>
        <w:br/>
        <w:t>3.</w:t>
        <w:tab/>
        <w:t>Отсутствие возможности осуществить оральную регидратацию при наличии признаков обезвоживания;</w:t>
        <w:br/>
        <w:t>4.</w:t>
        <w:tab/>
        <w:t>Бактериемия и сепсис;</w:t>
        <w:br/>
        <w:t>5.</w:t>
        <w:tab/>
        <w:t>Острая задержка мочи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Учитывая анамнез и результаты обследования, причиной ИМВП может быть наличие пузырно-мочеточникового рефлюкса. Методом, считающимся стандартом для выявления данного состояния,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цистоскопия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урофлоуметрия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цистография</w:t>
      </w:r>
    </w:p>
    <w:p>
      <w:pPr>
        <w:ind w:left="504"/>
      </w:pPr>
      <w:r>
        <w:rPr>
          <w:b w:val="0"/>
          <w:i/>
        </w:rPr>
        <w:t>Рекомендуется проведение цистографии после первого эпизода фебрильной ИМП при наличии признаков нарушения уродинамики по данным УЗИ почек и мочевого пузыря с целью диагностики ПМР и определения его степени, а также выявления уретероцеле, дивертикула, клапана задней уретры и др.</w:t>
        <w:br/>
        <w:br/>
        <w:t>Цистография также может проводиться при рецидивирующем течении ИМП.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Данному ребенку цистографию следует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экстренном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срочном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случае неэффективности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купирования воспалительного процесса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после купирования воспалительного процесса</w:t>
      </w:r>
    </w:p>
    <w:p>
      <w:pPr>
        <w:ind w:left="504"/>
      </w:pPr>
      <w:r>
        <w:rPr>
          <w:b w:val="0"/>
          <w:i/>
        </w:rPr>
        <w:t>Цистография не проводится в активную стадию/при обострении.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Учитывая наличие интоксикации, а также рвоты при попытке дать воду ребенку, целесообразным путем введения антибактериального препарата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исключительно пероральный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парентеральный в первые 24-72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парентеральный на весь курс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пероральный с переводом на парентеральный при неэффективности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парентеральный в первые 24-72 часа</w:t>
      </w:r>
    </w:p>
    <w:p>
      <w:pPr>
        <w:ind w:left="504"/>
      </w:pPr>
      <w:r>
        <w:rPr>
          <w:b w:val="0"/>
          <w:i/>
        </w:rPr>
        <w:t>У госпитализированных пациентов, особенно грудного возраста, которым трудно принимать и усваивать препарат внутрь, обычно АБТ рекомендуется начинать с парентерального (в первую очередь, внутривенного) пути введения ПМП в первые 24- 72 часа (табл. 2) с последующим переходом на пероральный прием. При отсутствии выраженной интоксикации и сохранной способности ребенка получать препарат внутрь рекомендовано назначение перорального приема ПМП с первых суток.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Антибактериальным препаратом выбора у данного пациента, учитывая выраженную интоксикацию и повторную рвоту, 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амоксиклав перорально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цефтриаксон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амоксиклав парентерально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цефиксим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цефтриаксон</w:t>
      </w:r>
    </w:p>
    <w:p>
      <w:pPr>
        <w:ind w:left="504"/>
      </w:pPr>
      <w:r>
        <w:rPr>
          <w:b w:val="0"/>
          <w:i/>
        </w:rPr>
        <w:t>Учитывая повторную рвоту и симптомы интоксикации,  целесообразно начать антибактериальную терапию с парентерального введения препарата. Препараты выбора:</w:t>
        <w:br/>
        <w:br/>
        <w:t>* Цефтриаксон</w:t>
        <w:br/>
        <w:t>* Цефотаксим (с 0 мес)</w:t>
        <w:br/>
        <w:t>* Цефтазидим(с 0 мес)</w:t>
        <w:br/>
        <w:t>* Цефепим(с 2 мес)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Рекомендованная длительность антибактериальной терапии в данном случае не менее +_____+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</w:t>
      </w:r>
    </w:p>
    <w:p>
      <w:pPr>
        <w:ind w:left="504"/>
      </w:pPr>
      <w:r>
        <w:rPr>
          <w:b w:val="0"/>
          <w:i/>
        </w:rPr>
        <w:t>При остром пиелонефрите рекомендована длительность антибактериальной терапии в среднем, не менее 10 дней. Более длительные курсы не имеют преимуществ в плане предотвращения рецидивов.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Динамическое наблюдение после выписки из стационара показано ребенку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3-х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2-х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3-х лет</w:t>
      </w:r>
    </w:p>
    <w:p>
      <w:pPr>
        <w:ind w:left="504"/>
      </w:pPr>
      <w:r>
        <w:rPr>
          <w:b w:val="0"/>
          <w:i/>
        </w:rPr>
        <w:t>Динамическое наблюдение за пациентами, перенесшими острый пиелонефрит должно проводиться не менее 3 лет.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Амбулаторное наблюдение за пациентом в данном случае проводит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клинический фармаколог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хирург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уролог-андролог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нефролог</w:t>
      </w:r>
    </w:p>
    <w:p>
      <w:pPr>
        <w:ind w:left="504"/>
      </w:pPr>
      <w:r>
        <w:rPr>
          <w:b w:val="0"/>
          <w:i/>
        </w:rPr>
        <w:t>Пациента ведет врач-нефролог или врач-педиатр или врач общей практики (семейный врач), при необходимости осуществляются консультации и обследования с участием врача- детского уролога-андролога, врача-акушера-гинеколога, врача-генетика, врача-клинического фармаколога, врача-детского хирурга и других.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урология-андрология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281_24/" TargetMode="External"/><Relationship Id="rId22" Type="http://schemas.openxmlformats.org/officeDocument/2006/relationships/hyperlink" Target="https://library.mededtech.ru/rest/documents/KP281_24/#list_item_hsb2o4" TargetMode="External"/><Relationship Id="rId23" Type="http://schemas.openxmlformats.org/officeDocument/2006/relationships/hyperlink" Target="https://library.mededtech.ru/rest/documents/KP281_24/#list_item_c7o4vv" TargetMode="External"/><Relationship Id="rId24" Type="http://schemas.openxmlformats.org/officeDocument/2006/relationships/hyperlink" Target="https://library.mededtech.ru/rest/documents/KP281_24/#list_item_1gkptq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281_24/#list_item_tvvp87" TargetMode="External"/><Relationship Id="rId27" Type="http://schemas.openxmlformats.org/officeDocument/2006/relationships/hyperlink" Target="https://library.mededtech.ru/rest/documents/KP281_24/#paragraph_rg42d1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1_24/#paragraph_631u76" TargetMode="External"/><Relationship Id="rId30" Type="http://schemas.openxmlformats.org/officeDocument/2006/relationships/hyperlink" Target="https://library.mededtech.ru/rest/documents/KP281_24/#paragraph_989l5g" TargetMode="External"/><Relationship Id="rId31" Type="http://schemas.openxmlformats.org/officeDocument/2006/relationships/hyperlink" Target="https://library.mededtech.ru/rest/documents/KP281_24/#paragraph_dqgr61" TargetMode="External"/><Relationship Id="rId32" Type="http://schemas.openxmlformats.org/officeDocument/2006/relationships/hyperlink" Target="https://library.mededtech.ru/rest/documents/KP281_24/#list_item_5kl892" TargetMode="External"/><Relationship Id="rId33" Type="http://schemas.openxmlformats.org/officeDocument/2006/relationships/hyperlink" Target="https://library.mededtech.ru/rest/documents/KP281_24/#list_item_efdhkr" TargetMode="External"/><Relationship Id="rId34" Type="http://schemas.openxmlformats.org/officeDocument/2006/relationships/hyperlink" Target="https://library.mededtech.ru/rest/documents/KP281_24/#paragraph_5hnqg3" TargetMode="External"/><Relationship Id="rId35" Type="http://schemas.openxmlformats.org/officeDocument/2006/relationships/hyperlink" Target="https://library.mededtech.ru/rest/documents/KP281_24/#paragraph_s12lr7" TargetMode="External"/><Relationship Id="rId36" Type="http://schemas.openxmlformats.org/officeDocument/2006/relationships/hyperlink" Target="https://library.mededtech.ru/rest/documents/KP281_24/#list_item_ojak1p" TargetMode="External"/><Relationship Id="rId37" Type="http://schemas.openxmlformats.org/officeDocument/2006/relationships/hyperlink" Target="https://library.mededtech.ru/rest/documents/KP281_24/#table2" TargetMode="External"/><Relationship Id="rId38" Type="http://schemas.openxmlformats.org/officeDocument/2006/relationships/hyperlink" Target="https://library.mededtech.ru/rest/documents/KP281_24/#list_item_i8v0lf" TargetMode="External"/><Relationship Id="rId39" Type="http://schemas.openxmlformats.org/officeDocument/2006/relationships/hyperlink" Target="https://library.mededtech.ru/rest/documents/KP281_24/#paragraph_13hk25" TargetMode="External"/><Relationship Id="rId40" Type="http://schemas.openxmlformats.org/officeDocument/2006/relationships/hyperlink" Target="https://library.mededtech.ru/rest/documents/KP281_24/#paragraph_219j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